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385.0" w:type="dxa"/>
        <w:jc w:val="left"/>
        <w:tblLayout w:type="fixed"/>
        <w:tblLook w:val="0400"/>
      </w:tblPr>
      <w:tblGrid>
        <w:gridCol w:w="750"/>
        <w:gridCol w:w="495"/>
        <w:gridCol w:w="2685"/>
        <w:gridCol w:w="4282"/>
        <w:gridCol w:w="992"/>
        <w:gridCol w:w="1134"/>
        <w:gridCol w:w="1276"/>
        <w:gridCol w:w="850"/>
        <w:gridCol w:w="993"/>
        <w:gridCol w:w="928"/>
        <w:tblGridChange w:id="0">
          <w:tblGrid>
            <w:gridCol w:w="750"/>
            <w:gridCol w:w="495"/>
            <w:gridCol w:w="2685"/>
            <w:gridCol w:w="4282"/>
            <w:gridCol w:w="992"/>
            <w:gridCol w:w="1134"/>
            <w:gridCol w:w="1276"/>
            <w:gridCol w:w="850"/>
            <w:gridCol w:w="993"/>
            <w:gridCol w:w="928"/>
          </w:tblGrid>
        </w:tblGridChange>
      </w:tblGrid>
      <w:tr>
        <w:trPr>
          <w:cantSplit w:val="1"/>
          <w:trHeight w:val="20" w:hRule="atLeast"/>
          <w:tblHeader w:val="0"/>
        </w:trPr>
        <w:tc>
          <w:tcPr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MATRIZ DE RIESGOS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CLASE DE RIESGO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TIPIFICACIÓN DEL RIESGO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CATEGORÍA DEL RIESGO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No.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DESCRIPCIÓN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OBSERVACIONES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UNICAUCA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PROPONENTE Y/O CONTRATISTA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COMPAÑÍA ASEGURADORA y/o GARANTÍA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PROBABLE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MAGNITUD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DURACIÓN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ind w:left="113" w:right="113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ADMINISTRATIVOS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El proponente y/o contratista no firma el contrato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Porque el contratista no quiso firmarlo o no aceptó las cláusulas estipuladas.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B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El contratista no cumple con las obligaciones contractuales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Se refiere a cualquier clase de incumplimiento por parte del contratista, en cualquier etapa del contrato. Antes, durante y después de la orden de iniciación del contrato. O por la ejecución deficiente, elementos y/o servicios de mala calidad, etc. Multas, sanciones, incumplimientos, caducidades.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</w:t>
            </w:r>
          </w:p>
        </w:tc>
      </w:tr>
      <w:tr>
        <w:trPr>
          <w:cantSplit w:val="1"/>
          <w:trHeight w:val="64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Errores de carácter involuntario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Hace referencia a cualquier error que se pueda presentar en los documentos presentados por el contratista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B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Errores en la propuesta cometidos por el proponente y/o contratista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El proponente y/o contratista no integra toda la información disponible, para evitar los errores.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M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Errores cometidos por el contratista durante la ejecución del contrato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El contratista no está pendiente de sus obligaciones, así como tampoco de las funciones encomendadas a sus subalternos.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M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Demora en la entrega oportuna, por parte del contratista, de los informes que le corresponden.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El contratista no entrega con la oportunidad debida los informes correspondientes o no los quiere entregar.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M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Fallece el contratista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Fallece el contratista en calidad de persona natural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B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Suspensiones del contrato.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El contratista debe prever esta situación por causas ajenas a su voluntad. La suspensión no genera, en virtud del tiempo compensatorio, remuneración adicional.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B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Prórrogas del contrato.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El contratista debe prever esta situación por causas ajenas a su voluntad. El tiempo adicional de la prórroga no genera remuneración adicional.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B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Abandono del contrato por parte del contratista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El contratista abandona definitivamente la ejecución del contrato.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ind w:left="113" w:right="113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FINANCIEROS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Insolvencia del Contratista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El contratista no tiene los recursos necesarios para la ejecución del contrato.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Paros sociales ocasionados por comunidades.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Movimientos de carácter social que afectan el normal desarrollo del contrato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ind w:left="113" w:right="113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FUERZA MAYOR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Terremotos, inundaciones, deslizamientos, vientos, incendios, fuerzas de la naturaleza.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Situaciones de carácter imponderable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B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Terrorismo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Situaciones probables y difíciles de anticipar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Nombre: _______________________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C.C: _____________________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567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40" w:before="400" w:line="480" w:lineRule="auto"/>
      <w:ind w:left="2161" w:hanging="0.9999999999999432"/>
      <w:jc w:val="both"/>
    </w:pPr>
    <w:rPr>
      <w:rFonts w:ascii="Arial" w:cs="Arial" w:eastAsia="Arial" w:hAnsi="Arial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f4H2qIEmnPMuXQb2XGCA6vwcaQ==">CgMxLjA4AHIhMTk4SVBPTjBPaDN1eHczZ3JCM2I1VEl4NW9zcUlNd0Vs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